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37680" cy="2051050"/>
            <wp:effectExtent b="0" l="0" r="0" t="0"/>
            <wp:wrapNone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205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249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14     ноября           22          б/н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Руководителю адвокатской палаты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Федеральная палата адвокатов РФ и Российская академия адвокатуры и нотариата приглашает Вас и всех членов адвокатской палаты принять участие в семинаре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ноября 2022г.,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10:00 до 1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:00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Участие защитника в постановке вопросов в суде присяжных (проблемные аспекты)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(Видеоконференция состоится на платформе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к.ю.н.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Насонов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Сергей </w:t>
      </w:r>
      <w:r w:rsidDel="00000000" w:rsidR="00000000" w:rsidRPr="00000000">
        <w:rPr>
          <w:i w:val="1"/>
          <w:sz w:val="28"/>
          <w:szCs w:val="28"/>
          <w:rtl w:val="0"/>
        </w:rPr>
        <w:t xml:space="preserve">Александрович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советник ФПА РФ, адвокат АП </w:t>
      </w:r>
      <w:r w:rsidDel="00000000" w:rsidR="00000000" w:rsidRPr="00000000">
        <w:rPr>
          <w:i w:val="1"/>
          <w:sz w:val="28"/>
          <w:szCs w:val="28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М, доцент кафедры </w:t>
      </w:r>
      <w:r w:rsidDel="00000000" w:rsidR="00000000" w:rsidRPr="00000000">
        <w:rPr>
          <w:i w:val="1"/>
          <w:sz w:val="28"/>
          <w:szCs w:val="28"/>
          <w:rtl w:val="0"/>
        </w:rPr>
        <w:t xml:space="preserve">уголовно-процессуального 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Университета им. О.Е. Кутафина (МГЮА)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семинара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Выявление адвокатом ошибок, допущенных судьей при постановке вопросов присяжным заседателям (субъективизация вопроса о событии, излишняя загруженность фактическими деталями, метод фрагментации, оценочные суждения и т.д.).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76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Чек лист проверки адвокатом вопросного листа на непротиворечивость и потенциальную неясность вердикта.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76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Постановка вопросов по позиции защиты: общие и специальные правила. Оперирование альтернативными и частными вопросами. Правильная редакция вопроса по позиции о самообороне.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="276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Типичные ошибки адвоката на этапе постановки вопросов присяжным заседателям.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семинара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полдня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Семинар будет проходить с использованием платформы Zoom.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участия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2750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рублей.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тех, кто не сможет все время быть в прямом эфире, будет предоставлена запись семинара.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выдаются удостоверения установленного образца.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записи на курсы обращаться по тел.: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8-495-916-13-64, 8-906-773-31-73 – Иванова Виктория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  <w:rtl w:val="0"/>
          </w:rPr>
          <w:t xml:space="preserve">scec_cprl@mail.ru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Оплата обучения производится на р/с Российской академии адвокатуры и нотариата (НДС не облагается)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Реквизиты РААН: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602095" cy="3371850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Высших курсов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повышения квалификации адвокатов РФ,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Вице-президент Федеральной палаты адвокатов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И. Володина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238" w:left="1026" w:right="449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1">
    <w:name w:val="Style1"/>
    <w:basedOn w:val="Обычный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 Linotype" w:cs="Palatino Linotype" w:hAnsi="Palatino Linotype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 Linotype" w:cs="Palatino Linotype" w:hAnsi="Palatino Linotype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 Linotype" w:cs="Palatino Linotype" w:hAnsi="Palatino Linotype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6">
    <w:name w:val="Style6"/>
    <w:basedOn w:val="Обычный"/>
    <w:next w:val="Style6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 Linotype" w:cs="Palatino Linotype" w:hAnsi="Palatino Linotype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7">
    <w:name w:val="Style7"/>
    <w:basedOn w:val="Обычный"/>
    <w:next w:val="Style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 Linotype" w:cs="Palatino Linotype" w:hAnsi="Palatino Linotype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Palatino Linotype" w:cs="Palatino Linotype" w:hAnsi="Palatino Linotype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FontStyle13">
    <w:name w:val="Font Style13"/>
    <w:next w:val="FontStyle13"/>
    <w:autoRedefine w:val="0"/>
    <w:hidden w:val="0"/>
    <w:qFormat w:val="0"/>
    <w:rPr>
      <w:rFonts w:ascii="Palatino Linotype" w:cs="Palatino Linotype" w:hAnsi="Palatino Linotype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ntStyle14">
    <w:name w:val="Font Style14"/>
    <w:next w:val="FontStyle14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5">
    <w:name w:val="Font Style15"/>
    <w:next w:val="FontStyle15"/>
    <w:autoRedefine w:val="0"/>
    <w:hidden w:val="0"/>
    <w:qFormat w:val="0"/>
    <w:rPr>
      <w:rFonts w:ascii="Palatino Linotype" w:cs="Palatino Linotype" w:hAnsi="Palatino Linotype"/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6">
    <w:name w:val="Font Style16"/>
    <w:next w:val="FontStyle16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60" w:line="300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ec_cprl@mail.r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